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Birtokháborítás, birtokvédelem</w:t>
      </w:r>
    </w:p>
    <w:p w:rsidR="00851258" w:rsidRDefault="00851258" w:rsidP="0044021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23E40" w:rsidRPr="00823E40" w:rsidRDefault="00823E40" w:rsidP="004402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E40">
        <w:rPr>
          <w:rFonts w:ascii="Times New Roman" w:eastAsia="Times New Roman" w:hAnsi="Times New Roman" w:cs="Times New Roman"/>
          <w:sz w:val="24"/>
          <w:szCs w:val="24"/>
          <w:lang w:eastAsia="hu-HU"/>
        </w:rPr>
        <w:t>Akit birtokától megfosztanak</w:t>
      </w:r>
      <w:r w:rsidR="004402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23E40">
        <w:rPr>
          <w:rFonts w:ascii="Times New Roman" w:eastAsia="Times New Roman" w:hAnsi="Times New Roman" w:cs="Times New Roman"/>
          <w:sz w:val="24"/>
          <w:szCs w:val="24"/>
          <w:lang w:eastAsia="hu-HU"/>
        </w:rPr>
        <w:t>vagy a birtoklásában zavarnak a jegyzőtől egy éven belül kérheti az eredeti állapot helyreállítását vagy a zavarás megszüntetését.</w:t>
      </w:r>
    </w:p>
    <w:p w:rsidR="00823E40" w:rsidRPr="00823E40" w:rsidRDefault="00823E40" w:rsidP="004402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E4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 kizárólag kifejezetten erre irányuló kérelemre indul. </w:t>
      </w:r>
    </w:p>
    <w:p w:rsidR="00823E40" w:rsidRPr="00823E40" w:rsidRDefault="00823E40" w:rsidP="004402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E4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 során az ügyintéző az eljárás megindulásától számított 3 napon belül megküldi a birtokvédelmi kérelmet az ellenérdekű félnek nyilatkozattétel céljából. A jegyző a tényállás tisztázásához szükséges bizonyítékokat az eljárási határidő lejártát megelőző ötödik napig fogadja be (az ügyintézési határidő tizedik, tolmács kirendelése esetén huszonötödik napja), ezt követően a rendelkezésre álló bizonyítékok alapján határozattal dönt.</w:t>
      </w:r>
    </w:p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kérelemnek tartalmaznia kell a kérelmező nevét, lakcímét (székhelyét), aláírását, annak a félnek a nevét, lakcímét (székhelyét), akivel szemben a birtokvédelmet kéri (ellenérdekű fél), az eljárás megindításának alapjául szolgáló tényállás ismertetését, a cselekmény leírását, a birtokvitával érintett dolog megjelölését, a birtoksértő magatartás elkövetésének helyét (azaz a jegyző illetékességét megalapozó adatokat), a birtoksértés időpontjára történő utalást, a jegyző döntésére irányuló kifejezett kérelmet.</w:t>
      </w:r>
    </w:p>
    <w:p w:rsidR="0044021C" w:rsidRDefault="0044021C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kérelemhez csatolni kell a kérelemben foglalt tények igazolására szolgáló bizonyítékokat</w:t>
      </w:r>
    </w:p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(fénykép, okirat, vázrajz). Amennyiben a kérelemben foglaltak tárgyalás (felek együttes</w:t>
      </w:r>
    </w:p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meghallgatása) szemle (ingatlan helyszín megszemlélése) vagy tanúk meghallgatása útján</w:t>
      </w:r>
    </w:p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bizonyíthatóak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- úgy a fent írtakra tekintettel - már a kérelemben indokolt indítványozni, hogy a jegyző tartson tárgyalást, szemlét. Tanúként az hallgatható meg, aki a birtokvédelmi eljárással összefüggésben tanúvallomást kíván tenni, és akitől bizonyítékként értékelhető vallomás várható. A tanú eljárás során történő meghallgatását annak a félnek kell biztosítani, aki a birtoksértéssel kapcsolatosan tanúvallomással kívánja állítását bizonyítani.</w:t>
      </w:r>
    </w:p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kérelmet és mellékleteit eggyel több példányban kell benyújtani, mint amennyi féllel szemben a birtokvédelmet kérik.</w:t>
      </w:r>
    </w:p>
    <w:p w:rsidR="00851258" w:rsidRDefault="00851258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fél helyett vagy mellett törvényes képviselője vagy meghatalmazottja is eljárhat. Ebben az</w:t>
      </w:r>
    </w:p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esetben a kérelmezőnek a kérelem benyújtásával egyidejűleg csatolnia kell a meghatalmazást.</w:t>
      </w:r>
    </w:p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jegyző a kérelmet és a csatolt bizonyítékokat az eljárás megindulásától számított három napon belül nyilatkozattétel céljából megküldi az ellenérdekű félnek, aki erre szóban vagy írásban nyilatkozatot tehet.</w:t>
      </w:r>
    </w:p>
    <w:p w:rsidR="00851258" w:rsidRDefault="00851258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4021C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birtokvédelmi eljárás időtartama tizenöt nap, kivéve</w:t>
      </w:r>
      <w:r w:rsidR="0044021C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ha az eljárás során tolmács kirendelése válik szükségessé. </w:t>
      </w:r>
    </w:p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eljárási határidő a hiánytalan kérelem jegyzőhöz történő megérkezését követő napon kezdődik és abba nem számít bele a kérelem és mellékleteinek ellenérdekű félhez történő megküldésekor a postára adás napjától a kézbesítésig vagy az irat visszaérkezéséig terjedő időtartam, továbbá a fenti irat kézbesítésétől az ellenérdekű fél nyilatkozatának megtételéig, vagy írásbeli nyilatkozatának megérkezéséig terjedő, de legfeljebb nyolc napos időtartam.</w:t>
      </w:r>
    </w:p>
    <w:p w:rsidR="00851258" w:rsidRDefault="00851258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tényállás tisztázásához szükséges bizonyítékoknak az eljárási határidő lejártát megelőző ötödik napig be kell érkezniük, ezt követően a bizonyítási eljárás befejeződik, és a rendelkezésre álló adatok alapján határozat meghozatalára kerül sor.</w:t>
      </w:r>
    </w:p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birtokvita eldöntéséhez szükséges tényállás megállapítása során a hatóság a felek által</w:t>
      </w:r>
    </w:p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előterjesztett, valamint a bizonyítási eljárás során megismert bizonyítékokat szabadon mérlegeli.</w:t>
      </w:r>
    </w:p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birtokvita eldöntéséhez szükséges tényeket annak a félnek kell bizonyítania, akinek érdekében áll, hogy azokat a hatóság valónak fogadja el.</w:t>
      </w:r>
    </w:p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bizonyítási eljárás során lehetőség van arra, hogy a felek írásban vagy szóban nyilatkozatot</w:t>
      </w:r>
    </w:p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tegyenek. A bizonyítási eljárás során lehetőség van továbbá a felekkel együtt megjelenő személy tanúként történő meghallgatására, helyszíni szemle tartására.</w:t>
      </w:r>
    </w:p>
    <w:p w:rsidR="00851258" w:rsidRDefault="00851258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birtokvédelmi eljárás eredményeképpen, amennyiben a bizonyítás sikeres, a birtoksértés</w:t>
      </w:r>
    </w:p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elkövetésének megállapítására, az eredeti állapot helyreállítására kötelezésre, valamint a jövőbeni birtoksértés elkövetésétől történő eltiltásra, ellenkező esetben a kérelem elutasítására kerül sor.</w:t>
      </w:r>
    </w:p>
    <w:p w:rsidR="00851258" w:rsidRDefault="00851258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kérelmet az alábbi esetekben is határozattal el kell utasítani:</w:t>
      </w:r>
    </w:p>
    <w:p w:rsidR="00077E15" w:rsidRDefault="00077E15" w:rsidP="0044021C">
      <w:p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-ha a kérelemben foglaltak a megismert bizonyítékok alapján nem megalapozottak,</w:t>
      </w:r>
    </w:p>
    <w:p w:rsidR="00077E15" w:rsidRDefault="00077E15" w:rsidP="0044021C">
      <w:p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hatáskör vagy illetékesség hiányában,</w:t>
      </w:r>
    </w:p>
    <w:p w:rsidR="00077E15" w:rsidRDefault="00077E15" w:rsidP="0044021C">
      <w:p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-ha valamely fél halála vagy a jogi személy jogutód nélküli megszűnése következtében az eljárás okafogyottá vált,</w:t>
      </w:r>
    </w:p>
    <w:p w:rsidR="00077E15" w:rsidRDefault="00077E15" w:rsidP="0044021C">
      <w:p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-ha a birtokvédelmet kérő a kérelem valamely tartalmi elemére vonatkozóan nem nyilatkozott,</w:t>
      </w:r>
    </w:p>
    <w:p w:rsidR="00077E15" w:rsidRDefault="00077E15" w:rsidP="0044021C">
      <w:p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-ha a birtokvédelmet kérő az illetékfizetési kötelezettségének, az erre irányuló felhívásban</w:t>
      </w:r>
    </w:p>
    <w:p w:rsidR="00077E15" w:rsidRDefault="00077E15" w:rsidP="0044021C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foglaltaknak nem tett eleget,</w:t>
      </w:r>
    </w:p>
    <w:p w:rsidR="00077E15" w:rsidRDefault="00077E15" w:rsidP="0044021C">
      <w:p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-ha a kérelmet nem az arra jogosult terjesztette elő,</w:t>
      </w:r>
    </w:p>
    <w:p w:rsidR="00077E15" w:rsidRDefault="00077E15" w:rsidP="0044021C">
      <w:p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-ha a birtokvédelmet kérő ugyanazon birtoksértő magatartásra vonatkozóan változatlan tényállás és jogi szabályozás mellett kéri az eredeti birtokállapot helyreállítását vagy a zavarás megszüntetését, amely tekintetében jegyző a kérelmet érdemben már elbírálta, kivéve, ha az ügyre vonatkozóan új tény vagy új bizonyíték merül fel.</w:t>
      </w:r>
    </w:p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eljárás során felmerült illetéket és esetlegesen felmerülő egyéb eljárási költséget kérelemnek megfelelő döntés esetén az ellenérdekű fél, kérelmet elutasító döntés esetén a kérelmező viseli.</w:t>
      </w:r>
    </w:p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4021C" w:rsidRPr="0044021C" w:rsidRDefault="0044021C" w:rsidP="0044021C">
      <w:pPr>
        <w:pStyle w:val="Cmsor2"/>
        <w:rPr>
          <w:sz w:val="24"/>
          <w:szCs w:val="24"/>
        </w:rPr>
      </w:pPr>
      <w:r w:rsidRPr="0044021C">
        <w:rPr>
          <w:sz w:val="24"/>
          <w:szCs w:val="24"/>
        </w:rPr>
        <w:t>Egyéb fontos tudnivalók</w:t>
      </w:r>
    </w:p>
    <w:p w:rsidR="0044021C" w:rsidRDefault="0044021C" w:rsidP="0044021C">
      <w:pPr>
        <w:pStyle w:val="NormlWeb"/>
        <w:jc w:val="both"/>
      </w:pPr>
      <w:r>
        <w:t>Amennyiben a zavaró állapot kialakulásának kezdete óta egy év még nem telt el, kérelmével a jegyzőhöz fordulhat, melynek során kérheti, hogy a jegyző a birtokháborítót a zavaró magatartástól tiltsa el és kötelezze az eredeti állapot helyreállítására. </w:t>
      </w:r>
    </w:p>
    <w:p w:rsidR="0044021C" w:rsidRDefault="0044021C" w:rsidP="0044021C">
      <w:pPr>
        <w:pStyle w:val="NormlWeb"/>
        <w:jc w:val="both"/>
      </w:pPr>
      <w:r>
        <w:t>Amennyiben a zavaró állapot kezdete óta már több, mint egy év eltelt kizárólag a bírósághoz, egy éven belül (ha a felek között akár a birtoklás ténye, akár birtokláshoz való jog vitás) kérelmével a lakóhelye szerint illetékes járásbírósághoz (is) fordulhat. </w:t>
      </w:r>
    </w:p>
    <w:p w:rsidR="0044021C" w:rsidRDefault="0044021C" w:rsidP="0044021C">
      <w:pPr>
        <w:pStyle w:val="NormlWeb"/>
        <w:jc w:val="both"/>
      </w:pPr>
      <w:r>
        <w:t xml:space="preserve">A jegyző előtt folyó birtokvédelmi eljárás során a birtokos és a birtokháborító között áll fenn a birtokvita. A bizonyítás kérelemre történik, a jegyző a birtokháborítás időpontjában fennálló tényleges birtoklási helyzet alapján dönt. Az eljárás csak konkrétan (névvel, címmel) megnevezett természetes </w:t>
      </w:r>
      <w:proofErr w:type="gramStart"/>
      <w:r>
        <w:t>személy  vagy</w:t>
      </w:r>
      <w:proofErr w:type="gramEnd"/>
      <w:r>
        <w:t xml:space="preserve"> jogi személy ellen indítható.</w:t>
      </w:r>
    </w:p>
    <w:p w:rsidR="00077E15" w:rsidRPr="00851258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</w:pPr>
      <w:r w:rsidRPr="00851258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Az eljárás során irányadó jogszabályok:</w:t>
      </w:r>
    </w:p>
    <w:p w:rsidR="00077E15" w:rsidRDefault="00077E15" w:rsidP="004402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-17/2015. (II. 16.) Korm. rendelet </w:t>
      </w:r>
    </w:p>
    <w:p w:rsidR="00590093" w:rsidRDefault="00077E15" w:rsidP="0044021C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-2013. évi V. törvény </w:t>
      </w:r>
    </w:p>
    <w:p w:rsidR="00E1482A" w:rsidRDefault="00E1482A" w:rsidP="0044021C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1482A" w:rsidRDefault="00E1482A" w:rsidP="0044021C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1482A" w:rsidRDefault="00E1482A" w:rsidP="00E1482A">
      <w:r>
        <w:rPr>
          <w:rFonts w:ascii="Times New Roman" w:hAnsi="Times New Roman" w:cs="Times New Roman"/>
          <w:sz w:val="24"/>
          <w:szCs w:val="24"/>
        </w:rPr>
        <w:t xml:space="preserve">A hatáskörrel rendelkező szerv megnevezése az adott ügy tekintetében: </w:t>
      </w:r>
    </w:p>
    <w:p w:rsidR="00E1482A" w:rsidRDefault="00E1482A" w:rsidP="00E1482A">
      <w:r>
        <w:rPr>
          <w:rFonts w:ascii="Times New Roman" w:hAnsi="Times New Roman" w:cs="Times New Roman"/>
          <w:sz w:val="24"/>
          <w:szCs w:val="24"/>
        </w:rPr>
        <w:t xml:space="preserve">Becsehely Község Jegyzője </w:t>
      </w:r>
    </w:p>
    <w:p w:rsidR="00E1482A" w:rsidRDefault="00E1482A" w:rsidP="00E1482A">
      <w:pPr>
        <w:rPr>
          <w:rFonts w:ascii="Times New Roman" w:hAnsi="Times New Roman" w:cs="Times New Roman"/>
          <w:sz w:val="24"/>
          <w:szCs w:val="24"/>
        </w:rPr>
      </w:pPr>
    </w:p>
    <w:p w:rsidR="00E1482A" w:rsidRDefault="00E1482A" w:rsidP="00E1482A">
      <w:r>
        <w:rPr>
          <w:rFonts w:ascii="Times New Roman" w:hAnsi="Times New Roman" w:cs="Times New Roman"/>
          <w:sz w:val="24"/>
          <w:szCs w:val="24"/>
        </w:rPr>
        <w:t xml:space="preserve">Az eljáró szerv illetékességi területe az adott ügy tekintetében: </w:t>
      </w:r>
    </w:p>
    <w:p w:rsidR="00E1482A" w:rsidRDefault="00E1482A" w:rsidP="00E1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Becsehely község illetékességi területe</w:t>
      </w:r>
    </w:p>
    <w:p w:rsidR="00E1482A" w:rsidRDefault="00E1482A" w:rsidP="0044021C">
      <w:pPr>
        <w:jc w:val="both"/>
      </w:pPr>
    </w:p>
    <w:p w:rsidR="00E65CCF" w:rsidRDefault="00E65CCF" w:rsidP="0044021C">
      <w:pPr>
        <w:jc w:val="both"/>
      </w:pPr>
    </w:p>
    <w:p w:rsidR="00E65CCF" w:rsidRPr="009524B1" w:rsidRDefault="00E65CCF" w:rsidP="00E65C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24B1">
        <w:rPr>
          <w:rFonts w:ascii="Times New Roman" w:hAnsi="Times New Roman" w:cs="Times New Roman"/>
          <w:sz w:val="24"/>
          <w:szCs w:val="24"/>
          <w:u w:val="single"/>
        </w:rPr>
        <w:t>Ügyfélfogadás:</w:t>
      </w:r>
    </w:p>
    <w:p w:rsidR="00E65CCF" w:rsidRDefault="00E65CCF" w:rsidP="00E65CCF">
      <w:pPr>
        <w:rPr>
          <w:rFonts w:ascii="Times New Roman" w:hAnsi="Times New Roman" w:cs="Times New Roman"/>
          <w:sz w:val="24"/>
          <w:szCs w:val="24"/>
        </w:rPr>
      </w:pPr>
    </w:p>
    <w:p w:rsidR="00E65CCF" w:rsidRDefault="00E65CCF" w:rsidP="00E65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Hétfő – </w:t>
      </w:r>
      <w:proofErr w:type="gramStart"/>
      <w:r>
        <w:rPr>
          <w:rFonts w:ascii="Times New Roman" w:hAnsi="Times New Roman" w:cs="Times New Roman"/>
          <w:sz w:val="24"/>
          <w:szCs w:val="24"/>
        </w:rPr>
        <w:t>Csütörtök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8,00 – 16,30 óra</w:t>
      </w:r>
    </w:p>
    <w:p w:rsidR="00E65CCF" w:rsidRDefault="00E65CCF" w:rsidP="00E65CCF">
      <w:pPr>
        <w:rPr>
          <w:rFonts w:ascii="Times New Roman" w:hAnsi="Times New Roman" w:cs="Times New Roman"/>
          <w:sz w:val="24"/>
          <w:szCs w:val="24"/>
        </w:rPr>
      </w:pPr>
    </w:p>
    <w:p w:rsidR="00E65CCF" w:rsidRPr="009524B1" w:rsidRDefault="00E65CCF" w:rsidP="00E65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8,00 – 12,00 óra </w:t>
      </w:r>
    </w:p>
    <w:p w:rsidR="00E65CCF" w:rsidRDefault="00E65CCF" w:rsidP="0044021C">
      <w:pPr>
        <w:jc w:val="both"/>
      </w:pPr>
      <w:bookmarkStart w:id="0" w:name="_GoBack"/>
      <w:bookmarkEnd w:id="0"/>
    </w:p>
    <w:sectPr w:rsidR="00E65CCF" w:rsidSect="001E6A1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E15"/>
    <w:rsid w:val="00015F81"/>
    <w:rsid w:val="00046E69"/>
    <w:rsid w:val="00050393"/>
    <w:rsid w:val="00077E15"/>
    <w:rsid w:val="00084B78"/>
    <w:rsid w:val="00095C6F"/>
    <w:rsid w:val="00156F62"/>
    <w:rsid w:val="001E6A1D"/>
    <w:rsid w:val="001F55A8"/>
    <w:rsid w:val="00211B48"/>
    <w:rsid w:val="00233046"/>
    <w:rsid w:val="00242D18"/>
    <w:rsid w:val="002B1ED6"/>
    <w:rsid w:val="00401D0A"/>
    <w:rsid w:val="00434788"/>
    <w:rsid w:val="0044021C"/>
    <w:rsid w:val="004625E0"/>
    <w:rsid w:val="005313DB"/>
    <w:rsid w:val="00590093"/>
    <w:rsid w:val="006C40BB"/>
    <w:rsid w:val="006C629D"/>
    <w:rsid w:val="006E55B7"/>
    <w:rsid w:val="0075592B"/>
    <w:rsid w:val="00823E40"/>
    <w:rsid w:val="00851258"/>
    <w:rsid w:val="00907AF4"/>
    <w:rsid w:val="009359E5"/>
    <w:rsid w:val="00967C3C"/>
    <w:rsid w:val="009A455C"/>
    <w:rsid w:val="00A24676"/>
    <w:rsid w:val="00A75B07"/>
    <w:rsid w:val="00B300C8"/>
    <w:rsid w:val="00B67AAF"/>
    <w:rsid w:val="00B77585"/>
    <w:rsid w:val="00BD3056"/>
    <w:rsid w:val="00C06710"/>
    <w:rsid w:val="00C40F6F"/>
    <w:rsid w:val="00C71E29"/>
    <w:rsid w:val="00CC4AD9"/>
    <w:rsid w:val="00CC7D2B"/>
    <w:rsid w:val="00CE266B"/>
    <w:rsid w:val="00CF66F2"/>
    <w:rsid w:val="00D321FD"/>
    <w:rsid w:val="00D74702"/>
    <w:rsid w:val="00E1482A"/>
    <w:rsid w:val="00E264B7"/>
    <w:rsid w:val="00E27C86"/>
    <w:rsid w:val="00E45B57"/>
    <w:rsid w:val="00E65CCF"/>
    <w:rsid w:val="00F11C1C"/>
    <w:rsid w:val="00F55B2D"/>
    <w:rsid w:val="00FD19BD"/>
    <w:rsid w:val="00F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8A27"/>
  <w15:docId w15:val="{D7DF0DAD-9E9D-49DB-83CB-30CF8C82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01D0A"/>
  </w:style>
  <w:style w:type="paragraph" w:styleId="Cmsor2">
    <w:name w:val="heading 2"/>
    <w:basedOn w:val="Norml"/>
    <w:link w:val="Cmsor2Char"/>
    <w:uiPriority w:val="9"/>
    <w:qFormat/>
    <w:rsid w:val="00823E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23E4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23E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823</Words>
  <Characters>5681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user</cp:lastModifiedBy>
  <cp:revision>5</cp:revision>
  <dcterms:created xsi:type="dcterms:W3CDTF">2016-04-06T13:46:00Z</dcterms:created>
  <dcterms:modified xsi:type="dcterms:W3CDTF">2019-04-01T12:38:00Z</dcterms:modified>
</cp:coreProperties>
</file>